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color w:val="auto"/>
          <w:sz w:val="30"/>
          <w:szCs w:val="30"/>
        </w:rPr>
      </w:pPr>
      <w:r>
        <w:rPr>
          <w:rFonts w:ascii="宋体" w:hAnsi="宋体" w:eastAsia="宋体" w:cs="宋体"/>
          <w:b/>
          <w:bCs/>
          <w:color w:val="auto"/>
          <w:sz w:val="44"/>
          <w:szCs w:val="44"/>
        </w:rPr>
        <w:t>控制科学与工程学院硕士生导师（学术型）遴选条件</w:t>
      </w:r>
    </w:p>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w:t>
      </w:r>
      <w:r>
        <w:rPr>
          <w:rFonts w:hint="eastAsia" w:asciiTheme="minorEastAsia" w:hAnsiTheme="minorEastAsia" w:eastAsiaTheme="minorEastAsia" w:cstheme="minorEastAsia"/>
          <w:sz w:val="24"/>
          <w:szCs w:val="24"/>
          <w:lang w:eastAsia="zh-CN"/>
        </w:rPr>
        <w:t>山东大学《关于做好2020年研究生指导教师招生资格认定工作的通知》</w:t>
      </w:r>
      <w:r>
        <w:rPr>
          <w:rFonts w:hint="eastAsia" w:asciiTheme="minorEastAsia" w:hAnsiTheme="minorEastAsia" w:eastAsiaTheme="minorEastAsia" w:cstheme="minorEastAsia"/>
          <w:sz w:val="24"/>
          <w:szCs w:val="24"/>
          <w:lang w:val="en-US" w:eastAsia="zh-CN"/>
        </w:rPr>
        <w:t>和《山东大学研究生导师队伍建设实施办法》（见附件</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）相关要求和精神</w:t>
      </w:r>
      <w:r>
        <w:rPr>
          <w:rFonts w:hint="eastAsia" w:asciiTheme="minorEastAsia" w:hAnsiTheme="minorEastAsia" w:eastAsiaTheme="minorEastAsia" w:cstheme="minorEastAsia"/>
          <w:sz w:val="24"/>
          <w:szCs w:val="24"/>
        </w:rPr>
        <w:t>，经控制科学与工程学院学位评定分委员会讨论研究，决定硕士研究生导师（学术型）遴选条件如下：</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0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基本原则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（一）申请人在规定时间内向所在培养单位提出正式申请(网上申请，</w:t>
      </w:r>
      <w:r>
        <w:rPr>
          <w:rFonts w:hint="eastAsia" w:asciiTheme="minorEastAsia" w:hAnsiTheme="minorEastAsia" w:eastAsiaTheme="minorEastAsia" w:cstheme="minorEastAsia"/>
          <w:sz w:val="24"/>
          <w:szCs w:val="24"/>
          <w:lang w:eastAsia="zh-CN"/>
        </w:rPr>
        <w:t>相关功能使用见附件</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)，同时提交纸面申请材料（</w:t>
      </w:r>
      <w:r>
        <w:rPr>
          <w:rFonts w:hint="eastAsia" w:asciiTheme="minorEastAsia" w:hAnsiTheme="minorEastAsia" w:eastAsiaTheme="minorEastAsia" w:cstheme="minorEastAsia"/>
          <w:sz w:val="24"/>
          <w:szCs w:val="24"/>
          <w:lang w:eastAsia="zh-CN"/>
        </w:rPr>
        <w:t>见附件</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），培养单位对申请者材料和资格真实性进行严格核查后，提交所属学位评定分委员会审核。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cstheme="minorEastAsia"/>
          <w:sz w:val="24"/>
          <w:szCs w:val="24"/>
          <w:lang w:eastAsia="zh-CN"/>
        </w:rPr>
        <w:t>已认定</w:t>
      </w:r>
      <w:r>
        <w:rPr>
          <w:rFonts w:hint="eastAsia" w:asciiTheme="minorEastAsia" w:hAnsiTheme="minorEastAsia" w:cstheme="minorEastAsia"/>
          <w:sz w:val="24"/>
          <w:szCs w:val="24"/>
          <w:lang w:val="en-US" w:eastAsia="zh-CN"/>
        </w:rPr>
        <w:t>2020年</w:t>
      </w:r>
      <w:r>
        <w:rPr>
          <w:rFonts w:hint="eastAsia" w:asciiTheme="minorEastAsia" w:hAnsiTheme="minorEastAsia" w:eastAsiaTheme="minorEastAsia" w:cstheme="minorEastAsia"/>
          <w:sz w:val="24"/>
          <w:szCs w:val="24"/>
        </w:rPr>
        <w:t>招收指导博士</w:t>
      </w:r>
      <w:r>
        <w:rPr>
          <w:rFonts w:hint="eastAsia" w:asciiTheme="minorEastAsia" w:hAnsiTheme="minorEastAsia" w:cstheme="minorEastAsia"/>
          <w:sz w:val="24"/>
          <w:szCs w:val="24"/>
          <w:lang w:eastAsia="zh-CN"/>
        </w:rPr>
        <w:t>研究</w:t>
      </w:r>
      <w:r>
        <w:rPr>
          <w:rFonts w:hint="eastAsia" w:asciiTheme="minorEastAsia" w:hAnsiTheme="minorEastAsia" w:eastAsiaTheme="minorEastAsia" w:cstheme="minorEastAsia"/>
          <w:sz w:val="24"/>
          <w:szCs w:val="24"/>
        </w:rPr>
        <w:t>生者，同时可以招收硕士研究生，</w:t>
      </w:r>
      <w:r>
        <w:rPr>
          <w:rFonts w:hint="eastAsia" w:asciiTheme="minorEastAsia" w:hAnsiTheme="minorEastAsia" w:eastAsiaTheme="minorEastAsia" w:cstheme="minorEastAsia"/>
          <w:b/>
          <w:bCs/>
          <w:sz w:val="24"/>
          <w:szCs w:val="24"/>
          <w:lang w:eastAsia="zh-CN"/>
        </w:rPr>
        <w:t>不必提交纸质材料，</w:t>
      </w:r>
      <w:r>
        <w:rPr>
          <w:rFonts w:hint="eastAsia" w:asciiTheme="minorEastAsia" w:hAnsiTheme="minorEastAsia" w:eastAsiaTheme="minorEastAsia" w:cstheme="minorEastAsia"/>
          <w:b/>
          <w:bCs/>
          <w:sz w:val="24"/>
          <w:szCs w:val="24"/>
        </w:rPr>
        <w:t>不用审查，但必须</w:t>
      </w:r>
      <w:r>
        <w:rPr>
          <w:rFonts w:hint="eastAsia" w:asciiTheme="minorEastAsia" w:hAnsiTheme="minorEastAsia" w:eastAsiaTheme="minorEastAsia" w:cstheme="minorEastAsia"/>
          <w:b/>
          <w:bCs/>
          <w:sz w:val="24"/>
          <w:szCs w:val="24"/>
          <w:lang w:eastAsia="zh-CN"/>
        </w:rPr>
        <w:t>在系统</w:t>
      </w:r>
      <w:r>
        <w:rPr>
          <w:rFonts w:hint="eastAsia" w:asciiTheme="minorEastAsia" w:hAnsiTheme="minorEastAsia" w:eastAsiaTheme="minorEastAsia" w:cstheme="minorEastAsia"/>
          <w:b/>
          <w:bCs/>
          <w:sz w:val="24"/>
          <w:szCs w:val="24"/>
        </w:rPr>
        <w:t>提出申请。</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（三）初次申请招收硕士生人员和已招收硕士生人员的审核按统一标准进行。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（四）招收硕士生申请与审核按学术学位和专业学位分类进行。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（五）申请招收、指导硕士学术学位研究生的学科按一级学科进行，无一级学科学位授予权、但具有二级学科学位授予权的，按二级学科进行。申请招收、指导硕士专业学位研究生的按专业学位类别进行。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第二条 基本要求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（一）拥护党的基本路线，具有强烈的责任感，遵守学术道德规范，品德高尚，为人师表，教书育人，能认真履行导师职责。</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（二）在本学科领域内有较高学术造诣，具备指导硕士生的水平和能力，并保证每年有</w:t>
      </w:r>
      <w:r>
        <w:rPr>
          <w:rFonts w:hint="eastAsia" w:asciiTheme="minorEastAsia" w:hAnsiTheme="minorEastAsia" w:eastAsiaTheme="minorEastAsia" w:cstheme="minorEastAsia"/>
          <w:b/>
          <w:bCs/>
          <w:sz w:val="24"/>
          <w:szCs w:val="24"/>
        </w:rPr>
        <w:t>6个月</w:t>
      </w:r>
      <w:r>
        <w:rPr>
          <w:rFonts w:hint="eastAsia" w:asciiTheme="minorEastAsia" w:hAnsiTheme="minorEastAsia" w:eastAsiaTheme="minorEastAsia" w:cstheme="minorEastAsia"/>
          <w:sz w:val="24"/>
          <w:szCs w:val="24"/>
        </w:rPr>
        <w:t>以上时间指导研究生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每月与研究生讨论交流</w:t>
      </w:r>
      <w:r>
        <w:rPr>
          <w:rFonts w:hint="eastAsia" w:asciiTheme="minorEastAsia" w:hAnsiTheme="minorEastAsia" w:eastAsiaTheme="minorEastAsia" w:cstheme="minorEastAsia"/>
          <w:b/>
          <w:bCs/>
          <w:sz w:val="24"/>
          <w:szCs w:val="24"/>
        </w:rPr>
        <w:t>不少于4次</w:t>
      </w:r>
      <w:r>
        <w:rPr>
          <w:rFonts w:hint="eastAsia" w:asciiTheme="minorEastAsia" w:hAnsiTheme="minorEastAsia" w:eastAsiaTheme="minorEastAsia" w:cstheme="minorEastAsia"/>
          <w:sz w:val="24"/>
          <w:szCs w:val="24"/>
        </w:rPr>
        <w:t>。申报专业名称须是自己所在学科专业。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（三）有较丰富的教学经验，熟练地掌握一门外国语，至少能开设1门研究</w:t>
      </w:r>
      <w:r>
        <w:rPr>
          <w:rFonts w:hint="eastAsia" w:asciiTheme="minorEastAsia" w:hAnsiTheme="minorEastAsia" w:cstheme="minorEastAsia"/>
          <w:sz w:val="24"/>
          <w:szCs w:val="24"/>
          <w:lang w:eastAsia="zh-CN"/>
        </w:rPr>
        <w:t>生</w:t>
      </w:r>
      <w:r>
        <w:rPr>
          <w:rFonts w:hint="eastAsia" w:asciiTheme="minorEastAsia" w:hAnsiTheme="minorEastAsia" w:eastAsiaTheme="minorEastAsia" w:cstheme="minorEastAsia"/>
          <w:sz w:val="24"/>
          <w:szCs w:val="24"/>
        </w:rPr>
        <w:t>课程。</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bCs/>
          <w:sz w:val="24"/>
          <w:szCs w:val="24"/>
          <w:lang w:eastAsia="zh-CN"/>
        </w:rPr>
        <w:t>第三条</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在满足第二条基本条件的同时，需符合下列条件</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（一）年龄</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申请招生年度的6月30日至其退休的年限不得少于培养一届硕士生的要求</w:t>
      </w:r>
      <w:bookmarkStart w:id="0" w:name="page2"/>
      <w:bookmarkEnd w:id="0"/>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（二）专业技术职务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具有正、副高级专业技术职务或具有中级专业技术职务的特别优秀者。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（三）学术成果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近五年来以第一作者或通讯作者发表SCI、EI收录期刊论文3篇及以上；或获得科研奖励（国家级奖励前10位，省部级一等奖前3位，省部级二等奖前2</w:t>
      </w:r>
      <w:r>
        <w:rPr>
          <w:rFonts w:hint="eastAsia" w:asciiTheme="minorEastAsia" w:hAnsiTheme="minorEastAsia" w:cstheme="minorEastAsia"/>
          <w:sz w:val="24"/>
          <w:szCs w:val="24"/>
          <w:lang w:eastAsia="zh-CN"/>
        </w:rPr>
        <w:t>位</w:t>
      </w:r>
      <w:r>
        <w:rPr>
          <w:rFonts w:hint="eastAsia" w:asciiTheme="minorEastAsia" w:hAnsiTheme="minorEastAsia" w:eastAsiaTheme="minorEastAsia" w:cstheme="minorEastAsia"/>
          <w:sz w:val="24"/>
          <w:szCs w:val="24"/>
        </w:rPr>
        <w:t>，省部级三等奖首位）并发表SCI、EI收录论文 1 篇及以上；或出版专著（第一著者）并发表 SCI、EI 收录论文 1 篇及以上；或获得科研奖励（国家级奖励前3位，省部级二等奖及以上首位）。1项授权国家发明专利等同于1篇SCI</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EI收录论文。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中级专业技术职务申请者要求具有博士学位，以第一作者或通讯作者发表SCI、EI收录期刊论文5篇及以上（中级专业技术职务只能申请学术型或专业型之一种类型）。</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（四）科研项目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近五年新进可支配科研经费5万元（负责人）以上。一般应承担省部级以上科研项目</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经费以学校到账为准。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中级专业技术职务申请者要求具有博士学位，作为负责人承担国家级科研项目且批准经费在15万元以上（不包含博士点基金和博士后基金）</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经费以学校到账为准。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（五）培养经验</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初次申请招收硕士生的人员应协助指导过硕士生，培养质量较好。熟练掌握一门外语，能承担研究生教学任务。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（六）申请人及培养的研究生无学术不端行为</w:t>
      </w:r>
      <w:r>
        <w:rPr>
          <w:rFonts w:hint="eastAsia" w:asciiTheme="minorEastAsia" w:hAnsiTheme="minorEastAsia" w:eastAsiaTheme="minorEastAsia" w:cstheme="minorEastAsia"/>
          <w:sz w:val="24"/>
          <w:szCs w:val="24"/>
        </w:rPr>
        <w:t>，无教学、培养等方面的责任事故。指导的研究生存在学位论文作假行为的，暂停其2年研究生招生。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left="1202" w:leftChars="228" w:hanging="723" w:hangingChars="3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说明：</w:t>
      </w:r>
      <w:r>
        <w:rPr>
          <w:rFonts w:hint="eastAsia" w:asciiTheme="minorEastAsia" w:hAnsiTheme="minorEastAsia" w:eastAsiaTheme="minorEastAsia" w:cstheme="minorEastAsia"/>
          <w:sz w:val="24"/>
          <w:szCs w:val="24"/>
        </w:rPr>
        <w:t>有关成果、项目、任职年限等</w:t>
      </w:r>
      <w:r>
        <w:rPr>
          <w:rFonts w:hint="eastAsia" w:asciiTheme="minorEastAsia" w:hAnsiTheme="minorEastAsia" w:eastAsiaTheme="minorEastAsia" w:cstheme="minorEastAsia"/>
          <w:b/>
          <w:bCs/>
          <w:sz w:val="24"/>
          <w:szCs w:val="24"/>
        </w:rPr>
        <w:t>时间和年限信息截止到</w:t>
      </w:r>
      <w:r>
        <w:rPr>
          <w:rFonts w:hint="eastAsia" w:asciiTheme="minorEastAsia" w:hAnsiTheme="minorEastAsia" w:cstheme="minorEastAsia"/>
          <w:b/>
          <w:bCs/>
          <w:sz w:val="24"/>
          <w:szCs w:val="24"/>
          <w:lang w:val="en-US" w:eastAsia="zh-CN"/>
        </w:rPr>
        <w:t>2019年</w:t>
      </w:r>
      <w:r>
        <w:rPr>
          <w:rFonts w:hint="eastAsia" w:asciiTheme="minorEastAsia" w:hAnsiTheme="minorEastAsia" w:eastAsiaTheme="minorEastAsia" w:cstheme="minorEastAsia"/>
          <w:b/>
          <w:bCs/>
          <w:sz w:val="24"/>
          <w:szCs w:val="24"/>
          <w:lang w:val="en-US" w:eastAsia="zh-CN"/>
        </w:rPr>
        <w:t>9</w:t>
      </w:r>
      <w:r>
        <w:rPr>
          <w:rFonts w:hint="eastAsia" w:asciiTheme="minorEastAsia" w:hAnsiTheme="minorEastAsia" w:eastAsiaTheme="minorEastAsia" w:cstheme="minorEastAsia"/>
          <w:b/>
          <w:bCs/>
          <w:sz w:val="24"/>
          <w:szCs w:val="24"/>
        </w:rPr>
        <w:t>月30日。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left="1197" w:leftChars="570" w:firstLine="0" w:firstLineChars="0"/>
        <w:jc w:val="left"/>
        <w:textAlignment w:val="auto"/>
        <w:rPr>
          <w:rFonts w:hint="eastAsia" w:asciiTheme="minorEastAsia" w:hAnsiTheme="minorEastAsia" w:eastAsiaTheme="minorEastAsia" w:cstheme="minorEastAsia"/>
          <w:b/>
          <w:bCs/>
          <w:sz w:val="24"/>
          <w:szCs w:val="24"/>
        </w:rPr>
      </w:pPr>
      <w:bookmarkStart w:id="1" w:name="_GoBack"/>
      <w:bookmarkEnd w:id="1"/>
      <w:r>
        <w:rPr>
          <w:rFonts w:hint="eastAsia" w:asciiTheme="minorEastAsia" w:hAnsiTheme="minorEastAsia" w:eastAsiaTheme="minorEastAsia" w:cstheme="minorEastAsia"/>
          <w:b/>
          <w:bCs/>
          <w:sz w:val="24"/>
          <w:szCs w:val="24"/>
        </w:rPr>
        <w:t>成果、项目的起始年限是201</w:t>
      </w:r>
      <w:r>
        <w:rPr>
          <w:rFonts w:hint="eastAsia" w:asciiTheme="minorEastAsia" w:hAnsiTheme="minorEastAsia" w:eastAsiaTheme="minorEastAsia" w:cstheme="minorEastAsia"/>
          <w:b/>
          <w:bCs/>
          <w:sz w:val="24"/>
          <w:szCs w:val="24"/>
          <w:lang w:val="en-US" w:eastAsia="zh-CN"/>
        </w:rPr>
        <w:t>5</w:t>
      </w:r>
      <w:r>
        <w:rPr>
          <w:rFonts w:hint="eastAsia" w:asciiTheme="minorEastAsia" w:hAnsiTheme="minorEastAsia" w:eastAsiaTheme="minorEastAsia" w:cstheme="minorEastAsia"/>
          <w:b/>
          <w:bCs/>
          <w:sz w:val="24"/>
          <w:szCs w:val="24"/>
        </w:rPr>
        <w:t>年1月1日起。</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3600" w:firstLineChars="15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控制科学与工程学院学位评定分委员会</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560" w:firstLineChars="19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 xml:space="preserve"> 年 </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月 2</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90815"/>
    <w:multiLevelType w:val="singleLevel"/>
    <w:tmpl w:val="17590815"/>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0C0733"/>
    <w:rsid w:val="0E5E459D"/>
    <w:rsid w:val="0F1F2B8A"/>
    <w:rsid w:val="18237C6D"/>
    <w:rsid w:val="2F296EC9"/>
    <w:rsid w:val="45012DFE"/>
    <w:rsid w:val="538A07B7"/>
    <w:rsid w:val="660C0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2019-09-24T02:39:00Z</dcterms:created>
  <dc:creator>Administrator</dc:creator>
  <cp:lastModifiedBy>Administrator</cp:lastModifiedBy>
  <cp:lastPrinted>2019-09-24T05:53:00Z</cp:lastPrinted>
  <dcterms:modified xsi:type="dcterms:W3CDTF">2019-09-30T00:09:11Z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